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ascii="宋体" w:hAnsi="宋体" w:eastAsia="宋体" w:cs="宋体"/>
          <w:kern w:val="0"/>
          <w:sz w:val="24"/>
          <w:szCs w:val="24"/>
          <w:lang w:val="en-US" w:eastAsia="zh-CN" w:bidi="ar"/>
        </w:rPr>
      </w:pPr>
      <w:r>
        <w:rPr>
          <w:rFonts w:hint="eastAsia" w:eastAsia="宋体" w:cs="宋体"/>
          <w:kern w:val="0"/>
          <w:sz w:val="24"/>
          <w:szCs w:val="24"/>
          <w:lang w:val="en-US" w:eastAsia="zh-CN" w:bidi="ar"/>
        </w:rPr>
        <w:t>艺术硕士学位点介绍</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pPr>
      <w:r>
        <w:rPr>
          <w:rFonts w:ascii="宋体" w:hAnsi="宋体" w:eastAsia="宋体" w:cs="宋体"/>
          <w:kern w:val="0"/>
          <w:sz w:val="24"/>
          <w:szCs w:val="24"/>
          <w:lang w:val="en-US" w:eastAsia="zh-CN" w:bidi="ar"/>
        </w:rPr>
        <w:t>1351艺术硕士</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艺术硕士学位点以浙江及长三角地区经济社会发展对设计人才的需求为导向，学习和借鉴德国应用科学大学艺术设计人才培养经验，与企业合作成立创意、创业孵化基地，培养具有国际化视野、深厚艺术理论基础、突出设计实践能力和社会责任感的高层次艺术设计人才。下设四个专业学位方向：服装艺术设计、产品与交互设计、环境</w:t>
      </w:r>
      <w:r>
        <w:rPr>
          <w:rFonts w:hint="eastAsia" w:eastAsia="宋体" w:cs="宋体"/>
          <w:kern w:val="0"/>
          <w:sz w:val="24"/>
          <w:szCs w:val="24"/>
          <w:lang w:val="en-US" w:eastAsia="zh-CN" w:bidi="ar"/>
        </w:rPr>
        <w:t>艺术</w:t>
      </w:r>
      <w:r>
        <w:rPr>
          <w:rFonts w:ascii="宋体" w:hAnsi="宋体" w:eastAsia="宋体" w:cs="宋体"/>
          <w:kern w:val="0"/>
          <w:sz w:val="24"/>
          <w:szCs w:val="24"/>
          <w:lang w:val="en-US" w:eastAsia="zh-CN" w:bidi="ar"/>
        </w:rPr>
        <w:t>设计、视觉传达设计。学位点现有教授</w:t>
      </w:r>
      <w:r>
        <w:rPr>
          <w:rFonts w:hint="eastAsia" w:eastAsia="宋体" w:cs="宋体"/>
          <w:kern w:val="0"/>
          <w:sz w:val="24"/>
          <w:szCs w:val="24"/>
          <w:lang w:val="en-US" w:eastAsia="zh-CN" w:bidi="ar"/>
        </w:rPr>
        <w:t>6</w:t>
      </w:r>
      <w:r>
        <w:rPr>
          <w:rFonts w:ascii="宋体" w:hAnsi="宋体" w:eastAsia="宋体" w:cs="宋体"/>
          <w:kern w:val="0"/>
          <w:sz w:val="24"/>
          <w:szCs w:val="24"/>
          <w:lang w:val="en-US" w:eastAsia="zh-CN" w:bidi="ar"/>
        </w:rPr>
        <w:t>名,副教授22名。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浙江科技学院的艺术设计相关专业创建于1988年，是浙江省最早设立艺术设计专业的院校之一。经过近三十年的建设和发展，成为省内设计学专业门类齐全、规模较大的院校。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艺术设计专业分别于2007、2009、2012年被评为浙江省重点专业、国家特色专业建设点以及浙江省优势专业；设计学学科为浙江省重点学科（2002、2007、2012）；服装与服饰设计专业入选浙江省“十三五”优势专业，工业设计专业先后入选教育部首批“卓越工程师教育培养计划”、浙江省“十三五”特色专业；</w:t>
      </w:r>
      <w:bookmarkStart w:id="0" w:name="_GoBack"/>
      <w:bookmarkEnd w:id="0"/>
      <w:r>
        <w:rPr>
          <w:rFonts w:ascii="宋体" w:hAnsi="宋体" w:eastAsia="宋体" w:cs="宋体"/>
          <w:kern w:val="0"/>
          <w:sz w:val="24"/>
          <w:szCs w:val="24"/>
          <w:lang w:val="en-US" w:eastAsia="zh-CN" w:bidi="ar"/>
        </w:rPr>
        <w:t>艺术设计实验中心为浙江省实验教学示范中心重点建设项目；学科创建至今，为浙江省乃至长三角的艺术设计、文创产业输送超过6000名本科生和研究生，服务于杭州互联网和动漫企业、杭州女装、文创产业、上海智能电器等行业，还有大量毕业生担任各类公司设计总监或自主开设数量众多的设计事务所。服装方向毕业生已有四位毕业生获得“中国十佳服装设计师”称号。</w:t>
      </w:r>
    </w:p>
    <w:p>
      <w:pPr>
        <w:keepNext w:val="0"/>
        <w:keepLines w:val="0"/>
        <w:pageBreakBefore w:val="0"/>
        <w:widowControl w:val="0"/>
        <w:kinsoku/>
        <w:wordWrap/>
        <w:overflowPunct/>
        <w:topLinePunct w:val="0"/>
        <w:autoSpaceDE/>
        <w:autoSpaceDN/>
        <w:bidi w:val="0"/>
        <w:adjustRightInd/>
        <w:snapToGrid/>
        <w:spacing w:line="360" w:lineRule="auto"/>
        <w:ind w:left="110" w:leftChars="50" w:right="180" w:rightChars="82" w:firstLine="420" w:firstLineChars="200"/>
        <w:jc w:val="both"/>
        <w:textAlignment w:val="auto"/>
        <w:outlineLvl w:val="9"/>
        <w:rPr>
          <w:rFonts w:hint="eastAsia" w:ascii="宋体" w:hAnsi="宋体" w:eastAsia="宋体" w:cs="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847D5"/>
    <w:rsid w:val="06D60FEB"/>
    <w:rsid w:val="21112473"/>
    <w:rsid w:val="2B0926DE"/>
    <w:rsid w:val="2D591187"/>
    <w:rsid w:val="31EE4FDF"/>
    <w:rsid w:val="393A14DA"/>
    <w:rsid w:val="61081C9B"/>
    <w:rsid w:val="6F7035DE"/>
    <w:rsid w:val="76985B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cs="宋体" w:eastAsiaTheme="minorEastAsia"/>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哪儿</cp:lastModifiedBy>
  <dcterms:modified xsi:type="dcterms:W3CDTF">2018-05-22T13:06:56Z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